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
      <w:pPr>
        <w:tabs>
          <w:tab w:val="left" w:pos="2865"/>
        </w:tabs>
        <w:jc w:val="center"/>
        <w:rPr>
          <w:rFonts w:hint="default" w:ascii="宋体" w:eastAsia="宋体"/>
          <w:b/>
          <w:sz w:val="72"/>
          <w:szCs w:val="72"/>
          <w:lang w:val="en-US" w:eastAsia="zh-CN"/>
        </w:rPr>
      </w:pPr>
      <w:r>
        <w:rPr>
          <w:rFonts w:hint="eastAsia" w:ascii="宋体" w:hAnsi="宋体"/>
          <w:b/>
          <w:sz w:val="72"/>
          <w:szCs w:val="72"/>
        </w:rPr>
        <w:t>梨树县</w:t>
      </w:r>
      <w:r>
        <w:rPr>
          <w:rFonts w:hint="eastAsia" w:ascii="宋体" w:hAnsi="宋体"/>
          <w:b/>
          <w:sz w:val="72"/>
          <w:szCs w:val="72"/>
          <w:lang w:val="en-US" w:eastAsia="zh-CN"/>
        </w:rPr>
        <w:t>水稻技术指导中心</w:t>
      </w:r>
    </w:p>
    <w:p>
      <w:pPr>
        <w:tabs>
          <w:tab w:val="left" w:pos="2865"/>
        </w:tabs>
        <w:jc w:val="center"/>
        <w:rPr>
          <w:rFonts w:ascii="宋体"/>
          <w:b/>
          <w:sz w:val="72"/>
          <w:szCs w:val="72"/>
        </w:rPr>
      </w:pPr>
      <w:r>
        <w:rPr>
          <w:rFonts w:ascii="宋体" w:hAnsi="宋体"/>
          <w:b/>
          <w:sz w:val="72"/>
          <w:szCs w:val="72"/>
        </w:rPr>
        <w:t>20</w:t>
      </w:r>
      <w:r>
        <w:rPr>
          <w:rFonts w:hint="eastAsia" w:ascii="宋体" w:hAnsi="宋体"/>
          <w:b/>
          <w:sz w:val="72"/>
          <w:szCs w:val="72"/>
          <w:lang w:val="en-US" w:eastAsia="zh-CN"/>
        </w:rPr>
        <w:t>2</w:t>
      </w:r>
      <w:r>
        <w:rPr>
          <w:rFonts w:hint="default" w:ascii="宋体" w:hAnsi="宋体"/>
          <w:b/>
          <w:sz w:val="72"/>
          <w:szCs w:val="72"/>
          <w:lang w:val="en-US" w:eastAsia="zh-CN"/>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rFonts w:hint="eastAsia"/>
          <w:sz w:val="32"/>
          <w:szCs w:val="32"/>
        </w:rPr>
      </w:pPr>
      <w:r>
        <w:rPr>
          <w:rFonts w:hint="eastAsia"/>
          <w:sz w:val="32"/>
          <w:szCs w:val="32"/>
        </w:rPr>
        <w:t>一般公共预算财政拨款部门经济分类支出预算表</w:t>
      </w:r>
    </w:p>
    <w:p>
      <w:pPr>
        <w:pStyle w:val="8"/>
        <w:numPr>
          <w:ilvl w:val="0"/>
          <w:numId w:val="2"/>
        </w:numPr>
        <w:ind w:firstLineChars="0"/>
        <w:jc w:val="left"/>
        <w:rPr>
          <w:rFonts w:hint="eastAsia"/>
          <w:sz w:val="32"/>
          <w:szCs w:val="32"/>
        </w:rPr>
      </w:pPr>
      <w:r>
        <w:rPr>
          <w:rFonts w:hint="eastAsia"/>
          <w:sz w:val="32"/>
          <w:szCs w:val="32"/>
        </w:rPr>
        <w:t>一般公共预算财政拨款</w:t>
      </w:r>
      <w:r>
        <w:rPr>
          <w:rFonts w:hint="eastAsia"/>
          <w:sz w:val="32"/>
          <w:szCs w:val="32"/>
          <w:lang w:eastAsia="zh-CN"/>
        </w:rPr>
        <w:t>政府</w:t>
      </w:r>
      <w:r>
        <w:rPr>
          <w:rFonts w:hint="eastAsia"/>
          <w:sz w:val="32"/>
          <w:szCs w:val="32"/>
        </w:rPr>
        <w:t>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
    <w:p/>
    <w:p/>
    <w:p/>
    <w:p>
      <w:pPr>
        <w:tabs>
          <w:tab w:val="left" w:pos="2595"/>
        </w:tabs>
        <w:jc w:val="center"/>
        <w:rPr>
          <w:rFonts w:hint="eastAsia"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sz w:val="32"/>
          <w:szCs w:val="32"/>
        </w:rPr>
      </w:pPr>
      <w:r>
        <w:rPr>
          <w:rFonts w:hint="eastAsia"/>
          <w:sz w:val="32"/>
          <w:szCs w:val="32"/>
        </w:rPr>
        <w:t>主要职能</w:t>
      </w:r>
    </w:p>
    <w:p>
      <w:pPr>
        <w:snapToGrid w:val="0"/>
        <w:spacing w:line="520" w:lineRule="exact"/>
        <w:ind w:firstLine="640" w:firstLineChars="200"/>
        <w:rPr>
          <w:rFonts w:hint="default" w:ascii="仿宋_GB2312" w:hAnsi="仿宋" w:eastAsia="仿宋_GB2312"/>
          <w:sz w:val="32"/>
          <w:szCs w:val="32"/>
          <w:lang w:val="en-US" w:eastAsia="zh-CN"/>
        </w:rPr>
      </w:pPr>
      <w:r>
        <w:rPr>
          <w:rFonts w:hint="eastAsia" w:ascii="仿宋_GB2312" w:hAnsi="仿宋" w:eastAsia="仿宋_GB2312"/>
          <w:sz w:val="32"/>
          <w:szCs w:val="32"/>
          <w:lang w:val="en-US" w:eastAsia="zh-CN"/>
        </w:rPr>
        <w:t>为稻民提供技术服务，促进水稻种植业的发展，水稻种植技术开发新品种引进、示范、推广、水稻本种植业技术培训及技术咨询服务。</w:t>
      </w:r>
    </w:p>
    <w:p>
      <w:pPr>
        <w:rPr>
          <w:sz w:val="32"/>
          <w:szCs w:val="32"/>
        </w:rPr>
      </w:pPr>
      <w:r>
        <w:rPr>
          <w:sz w:val="32"/>
          <w:szCs w:val="32"/>
        </w:rPr>
        <w:t xml:space="preserve">    </w:t>
      </w:r>
      <w:r>
        <w:rPr>
          <w:rFonts w:hint="eastAsia"/>
          <w:sz w:val="32"/>
          <w:szCs w:val="32"/>
        </w:rPr>
        <w:t>二、机构设置</w:t>
      </w:r>
      <w:r>
        <w:t xml:space="preserve">    </w:t>
      </w:r>
    </w:p>
    <w:p>
      <w:pPr>
        <w:snapToGrid w:val="0"/>
        <w:spacing w:line="520" w:lineRule="exact"/>
        <w:ind w:firstLine="640" w:firstLineChars="200"/>
        <w:rPr>
          <w:rFonts w:ascii="仿宋_GB2312" w:hAnsi="仿宋" w:eastAsia="仿宋_GB2312"/>
          <w:sz w:val="32"/>
          <w:szCs w:val="32"/>
        </w:rPr>
      </w:pPr>
      <w:r>
        <w:rPr>
          <w:sz w:val="32"/>
          <w:szCs w:val="32"/>
        </w:rPr>
        <w:tab/>
      </w:r>
      <w:r>
        <w:rPr>
          <w:rFonts w:hint="eastAsia" w:ascii="仿宋_GB2312" w:hAnsi="仿宋" w:eastAsia="仿宋_GB2312"/>
          <w:sz w:val="32"/>
          <w:szCs w:val="32"/>
        </w:rPr>
        <w:t>本单位为财政全额拨款事业单位，2021年独立核算机构数1个，独立编制机构1个。</w:t>
      </w: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w:t>
      </w:r>
      <w:r>
        <w:rPr>
          <w:rFonts w:hint="default" w:ascii="宋体" w:hAnsi="宋体"/>
          <w:sz w:val="32"/>
          <w:szCs w:val="32"/>
          <w:lang w:val="en-US" w:eastAsia="zh-CN"/>
        </w:rPr>
        <w:t>9</w:t>
      </w: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w:t>
      </w:r>
      <w:r>
        <w:rPr>
          <w:rFonts w:hint="eastAsia" w:ascii="宋体"/>
          <w:sz w:val="32"/>
          <w:szCs w:val="32"/>
          <w:lang w:val="en-US" w:eastAsia="zh-CN"/>
        </w:rPr>
        <w:t>21</w:t>
      </w:r>
      <w:r>
        <w:rPr>
          <w:rFonts w:hint="eastAsia" w:ascii="宋体"/>
          <w:sz w:val="32"/>
          <w:szCs w:val="32"/>
        </w:rPr>
        <w:t>年收支预算总体情况</w:t>
      </w:r>
    </w:p>
    <w:p>
      <w:pPr>
        <w:tabs>
          <w:tab w:val="left" w:pos="1200"/>
        </w:tabs>
        <w:ind w:firstLine="660"/>
        <w:jc w:val="left"/>
        <w:rPr>
          <w:rFonts w:ascii="宋体"/>
          <w:sz w:val="32"/>
          <w:szCs w:val="32"/>
        </w:rPr>
      </w:pPr>
      <w:r>
        <w:rPr>
          <w:rFonts w:hint="eastAsia" w:ascii="宋体"/>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w:t>
      </w:r>
      <w:r>
        <w:rPr>
          <w:rFonts w:hint="eastAsia" w:ascii="宋体"/>
          <w:sz w:val="32"/>
          <w:szCs w:val="32"/>
          <w:lang w:eastAsia="zh-CN"/>
        </w:rPr>
        <w:t>公共安全支出、</w:t>
      </w:r>
      <w:r>
        <w:rPr>
          <w:rFonts w:hint="eastAsia" w:ascii="宋体"/>
          <w:sz w:val="32"/>
          <w:szCs w:val="32"/>
        </w:rPr>
        <w:t>教育支出、科学技术支出、文化</w:t>
      </w:r>
      <w:r>
        <w:rPr>
          <w:rFonts w:hint="eastAsia" w:ascii="宋体"/>
          <w:sz w:val="32"/>
          <w:szCs w:val="32"/>
          <w:lang w:eastAsia="zh-CN"/>
        </w:rPr>
        <w:t>旅游</w:t>
      </w:r>
      <w:r>
        <w:rPr>
          <w:rFonts w:hint="eastAsia" w:ascii="宋体"/>
          <w:sz w:val="32"/>
          <w:szCs w:val="32"/>
        </w:rPr>
        <w:t>体育与传媒支出、社会保障和就业支出、</w:t>
      </w:r>
      <w:r>
        <w:rPr>
          <w:rFonts w:hint="eastAsia" w:ascii="宋体"/>
          <w:sz w:val="32"/>
          <w:szCs w:val="32"/>
          <w:lang w:eastAsia="zh-CN"/>
        </w:rPr>
        <w:t>卫生健康支出、节能环保支出、城乡社区支出、</w:t>
      </w:r>
      <w:r>
        <w:rPr>
          <w:rFonts w:hint="eastAsia" w:ascii="宋体"/>
          <w:sz w:val="32"/>
          <w:szCs w:val="32"/>
        </w:rPr>
        <w:t>农林水支出、</w:t>
      </w:r>
      <w:r>
        <w:rPr>
          <w:rFonts w:hint="eastAsia" w:ascii="宋体"/>
          <w:sz w:val="32"/>
          <w:szCs w:val="32"/>
          <w:lang w:eastAsia="zh-CN"/>
        </w:rPr>
        <w:t>交通运输支出、资源勘探信息等支出、商业服务业等支出、自然资源海洋气象等支出、</w:t>
      </w:r>
      <w:r>
        <w:rPr>
          <w:rFonts w:hint="eastAsia" w:ascii="宋体"/>
          <w:sz w:val="32"/>
          <w:szCs w:val="32"/>
        </w:rPr>
        <w:t>住房保障支出、</w:t>
      </w:r>
      <w:r>
        <w:rPr>
          <w:rFonts w:hint="eastAsia" w:ascii="宋体"/>
          <w:sz w:val="32"/>
          <w:szCs w:val="32"/>
          <w:lang w:eastAsia="zh-CN"/>
        </w:rPr>
        <w:t>灾害防治及应急管理支出、</w:t>
      </w:r>
      <w:r>
        <w:rPr>
          <w:rFonts w:hint="eastAsia" w:ascii="宋体"/>
          <w:sz w:val="32"/>
          <w:szCs w:val="32"/>
        </w:rPr>
        <w:t>结转下年支出等。20</w:t>
      </w:r>
      <w:r>
        <w:rPr>
          <w:rFonts w:hint="eastAsia" w:ascii="宋体"/>
          <w:sz w:val="32"/>
          <w:szCs w:val="32"/>
          <w:lang w:val="en-US" w:eastAsia="zh-CN"/>
        </w:rPr>
        <w:t>21</w:t>
      </w:r>
      <w:r>
        <w:rPr>
          <w:rFonts w:hint="eastAsia" w:ascii="宋体"/>
          <w:sz w:val="32"/>
          <w:szCs w:val="32"/>
        </w:rPr>
        <w:t xml:space="preserve">年收支总预算  </w:t>
      </w:r>
      <w:r>
        <w:rPr>
          <w:rFonts w:hint="eastAsia" w:ascii="宋体"/>
          <w:sz w:val="32"/>
          <w:szCs w:val="32"/>
          <w:lang w:val="en-US" w:eastAsia="zh-CN"/>
        </w:rPr>
        <w:t>230.16</w:t>
      </w:r>
      <w:r>
        <w:rPr>
          <w:rFonts w:hint="eastAsia" w:ascii="宋体"/>
          <w:sz w:val="32"/>
          <w:szCs w:val="32"/>
        </w:rPr>
        <w:t xml:space="preserve"> 万元，比</w:t>
      </w:r>
      <w:r>
        <w:rPr>
          <w:rFonts w:hint="eastAsia" w:ascii="宋体"/>
          <w:sz w:val="32"/>
          <w:szCs w:val="32"/>
          <w:lang w:eastAsia="zh-CN"/>
        </w:rPr>
        <w:t>202</w:t>
      </w:r>
      <w:r>
        <w:rPr>
          <w:rFonts w:hint="eastAsia" w:ascii="宋体"/>
          <w:sz w:val="32"/>
          <w:szCs w:val="32"/>
          <w:lang w:val="en-US" w:eastAsia="zh-CN"/>
        </w:rPr>
        <w:t>0</w:t>
      </w:r>
      <w:r>
        <w:rPr>
          <w:rFonts w:hint="eastAsia" w:ascii="宋体"/>
          <w:sz w:val="32"/>
          <w:szCs w:val="32"/>
        </w:rPr>
        <w:t>年预算减少</w:t>
      </w:r>
      <w:r>
        <w:rPr>
          <w:rFonts w:hint="eastAsia" w:ascii="宋体"/>
          <w:sz w:val="32"/>
          <w:szCs w:val="32"/>
          <w:lang w:val="en-US" w:eastAsia="zh-CN"/>
        </w:rPr>
        <w:t>1.77</w:t>
      </w:r>
      <w:r>
        <w:rPr>
          <w:rFonts w:hint="eastAsia" w:ascii="宋体"/>
          <w:sz w:val="32"/>
          <w:szCs w:val="32"/>
        </w:rPr>
        <w:t>万元，主要原因是</w:t>
      </w:r>
      <w:r>
        <w:rPr>
          <w:rFonts w:hint="eastAsia" w:ascii="宋体"/>
          <w:sz w:val="32"/>
          <w:szCs w:val="32"/>
          <w:lang w:val="en-US" w:eastAsia="zh-CN"/>
        </w:rPr>
        <w:t>有一名职工本年度退休</w:t>
      </w:r>
      <w:bookmarkStart w:id="0" w:name="_GoBack"/>
      <w:bookmarkEnd w:id="0"/>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二、20</w:t>
      </w:r>
      <w:r>
        <w:rPr>
          <w:rFonts w:hint="eastAsia" w:ascii="宋体"/>
          <w:sz w:val="32"/>
          <w:szCs w:val="32"/>
          <w:lang w:val="en-US" w:eastAsia="zh-CN"/>
        </w:rPr>
        <w:t>21</w:t>
      </w:r>
      <w:r>
        <w:rPr>
          <w:rFonts w:hint="eastAsia" w:ascii="宋体"/>
          <w:sz w:val="32"/>
          <w:szCs w:val="32"/>
        </w:rPr>
        <w:t>年收入预算情况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年收入预算  </w:t>
      </w:r>
      <w:r>
        <w:rPr>
          <w:rFonts w:hint="eastAsia" w:ascii="宋体"/>
          <w:sz w:val="32"/>
          <w:szCs w:val="32"/>
          <w:lang w:val="en-US" w:eastAsia="zh-CN"/>
        </w:rPr>
        <w:t>230.16</w:t>
      </w:r>
      <w:r>
        <w:rPr>
          <w:rFonts w:hint="eastAsia" w:ascii="宋体"/>
          <w:sz w:val="32"/>
          <w:szCs w:val="32"/>
        </w:rPr>
        <w:t xml:space="preserve"> 万元，其中：本年收入 </w:t>
      </w:r>
      <w:r>
        <w:rPr>
          <w:rFonts w:hint="eastAsia" w:ascii="宋体"/>
          <w:sz w:val="32"/>
          <w:szCs w:val="32"/>
          <w:lang w:val="en-US" w:eastAsia="zh-CN"/>
        </w:rPr>
        <w:t>230.16</w:t>
      </w:r>
      <w:r>
        <w:rPr>
          <w:rFonts w:hint="eastAsia" w:ascii="宋体"/>
          <w:sz w:val="32"/>
          <w:szCs w:val="32"/>
        </w:rPr>
        <w:t xml:space="preserve">万元，占 </w:t>
      </w:r>
      <w:r>
        <w:rPr>
          <w:rFonts w:hint="eastAsia" w:ascii="宋体"/>
          <w:sz w:val="32"/>
          <w:szCs w:val="32"/>
          <w:lang w:val="en-US" w:eastAsia="zh-CN"/>
        </w:rPr>
        <w:t>100</w:t>
      </w:r>
      <w:r>
        <w:rPr>
          <w:rFonts w:hint="eastAsia" w:ascii="宋体"/>
          <w:sz w:val="32"/>
          <w:szCs w:val="32"/>
        </w:rPr>
        <w:t xml:space="preserve"> %。本年收入中，一般公共预算拨款收入 </w:t>
      </w:r>
      <w:r>
        <w:rPr>
          <w:rFonts w:hint="eastAsia" w:ascii="宋体"/>
          <w:sz w:val="32"/>
          <w:szCs w:val="32"/>
          <w:lang w:val="en-US" w:eastAsia="zh-CN"/>
        </w:rPr>
        <w:t>230.16</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三、20</w:t>
      </w:r>
      <w:r>
        <w:rPr>
          <w:rFonts w:hint="eastAsia" w:ascii="宋体"/>
          <w:sz w:val="32"/>
          <w:szCs w:val="32"/>
          <w:lang w:val="en-US" w:eastAsia="zh-CN"/>
        </w:rPr>
        <w:t>21</w:t>
      </w:r>
      <w:r>
        <w:rPr>
          <w:rFonts w:hint="eastAsia" w:ascii="宋体"/>
          <w:sz w:val="32"/>
          <w:szCs w:val="32"/>
        </w:rPr>
        <w:t>年支出预算情况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年支出预算</w:t>
      </w:r>
      <w:r>
        <w:rPr>
          <w:rFonts w:hint="eastAsia" w:ascii="宋体"/>
          <w:sz w:val="32"/>
          <w:szCs w:val="32"/>
          <w:lang w:val="en-US" w:eastAsia="zh-CN"/>
        </w:rPr>
        <w:t>230.16</w:t>
      </w:r>
      <w:r>
        <w:rPr>
          <w:rFonts w:hint="eastAsia" w:ascii="宋体"/>
          <w:sz w:val="32"/>
          <w:szCs w:val="32"/>
        </w:rPr>
        <w:t xml:space="preserve"> 万元，其中：基本支出 </w:t>
      </w:r>
      <w:r>
        <w:rPr>
          <w:rFonts w:hint="eastAsia" w:ascii="宋体"/>
          <w:sz w:val="32"/>
          <w:szCs w:val="32"/>
          <w:lang w:val="en-US" w:eastAsia="zh-CN"/>
        </w:rPr>
        <w:t>230.16</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  %。基本支出中，人员经费  </w:t>
      </w:r>
      <w:r>
        <w:rPr>
          <w:rFonts w:hint="eastAsia" w:ascii="宋体"/>
          <w:sz w:val="32"/>
          <w:szCs w:val="32"/>
          <w:lang w:val="en-US" w:eastAsia="zh-CN"/>
        </w:rPr>
        <w:t>230.16</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四、20</w:t>
      </w:r>
      <w:r>
        <w:rPr>
          <w:rFonts w:hint="eastAsia" w:ascii="宋体"/>
          <w:sz w:val="32"/>
          <w:szCs w:val="32"/>
          <w:lang w:val="en-US" w:eastAsia="zh-CN"/>
        </w:rPr>
        <w:t>21</w:t>
      </w:r>
      <w:r>
        <w:rPr>
          <w:rFonts w:hint="eastAsia" w:ascii="宋体"/>
          <w:sz w:val="32"/>
          <w:szCs w:val="32"/>
        </w:rPr>
        <w:t>年财政拨款收支预算情况</w:t>
      </w:r>
    </w:p>
    <w:p>
      <w:pPr>
        <w:tabs>
          <w:tab w:val="left" w:pos="1200"/>
          <w:tab w:val="right" w:pos="8306"/>
        </w:tabs>
        <w:ind w:firstLine="630"/>
        <w:jc w:val="left"/>
        <w:rPr>
          <w:rFonts w:hint="eastAsia" w:ascii="宋体" w:eastAsia="宋体"/>
          <w:sz w:val="32"/>
          <w:szCs w:val="32"/>
          <w:lang w:eastAsia="zh-CN"/>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年财政拨款收支总预算</w:t>
      </w:r>
      <w:r>
        <w:rPr>
          <w:rFonts w:hint="eastAsia" w:ascii="宋体"/>
          <w:sz w:val="32"/>
          <w:szCs w:val="32"/>
          <w:lang w:val="en-US" w:eastAsia="zh-CN"/>
        </w:rPr>
        <w:t>230.16</w:t>
      </w:r>
      <w:r>
        <w:rPr>
          <w:rFonts w:hint="eastAsia" w:ascii="宋体"/>
          <w:sz w:val="32"/>
          <w:szCs w:val="32"/>
        </w:rPr>
        <w:t>万元，其中：一般公共预算拨款</w:t>
      </w:r>
      <w:r>
        <w:rPr>
          <w:rFonts w:hint="eastAsia" w:ascii="宋体"/>
          <w:sz w:val="32"/>
          <w:szCs w:val="32"/>
          <w:lang w:val="en-US" w:eastAsia="zh-CN"/>
        </w:rPr>
        <w:t>230.16</w:t>
      </w:r>
      <w:r>
        <w:rPr>
          <w:rFonts w:hint="eastAsia" w:ascii="宋体"/>
          <w:sz w:val="32"/>
          <w:szCs w:val="32"/>
        </w:rPr>
        <w:t>万元。支出包括：</w:t>
      </w:r>
      <w:r>
        <w:rPr>
          <w:rFonts w:hint="eastAsia" w:ascii="宋体"/>
          <w:sz w:val="32"/>
          <w:szCs w:val="32"/>
          <w:lang w:val="en-US" w:eastAsia="zh-CN"/>
        </w:rPr>
        <w:t>社</w:t>
      </w:r>
      <w:r>
        <w:rPr>
          <w:rFonts w:hint="eastAsia" w:ascii="宋体"/>
          <w:sz w:val="32"/>
          <w:szCs w:val="32"/>
        </w:rPr>
        <w:t>会保障和就业支出</w:t>
      </w:r>
      <w:r>
        <w:rPr>
          <w:rFonts w:hint="eastAsia" w:ascii="宋体"/>
          <w:sz w:val="32"/>
          <w:szCs w:val="32"/>
          <w:lang w:val="en-US" w:eastAsia="zh-CN"/>
        </w:rPr>
        <w:t>29.85万元、卫生健康支出9.15万元、社会保障支出17.33万元、农林水支出173.83</w:t>
      </w:r>
      <w:r>
        <w:rPr>
          <w:rFonts w:hint="eastAsia" w:ascii="宋体"/>
          <w:sz w:val="32"/>
          <w:szCs w:val="32"/>
        </w:rPr>
        <w:t>万元</w:t>
      </w:r>
      <w:r>
        <w:rPr>
          <w:rFonts w:hint="eastAsia" w:ascii="宋体"/>
          <w:sz w:val="32"/>
          <w:szCs w:val="32"/>
          <w:lang w:eastAsia="zh-CN"/>
        </w:rPr>
        <w:t>。</w:t>
      </w:r>
    </w:p>
    <w:p>
      <w:pPr>
        <w:tabs>
          <w:tab w:val="left" w:pos="1200"/>
          <w:tab w:val="right" w:pos="8306"/>
        </w:tabs>
        <w:ind w:firstLine="630"/>
        <w:jc w:val="left"/>
        <w:rPr>
          <w:rFonts w:ascii="宋体"/>
          <w:sz w:val="32"/>
          <w:szCs w:val="32"/>
        </w:rPr>
      </w:pPr>
      <w:r>
        <w:rPr>
          <w:rFonts w:hint="eastAsia" w:ascii="宋体"/>
          <w:sz w:val="32"/>
          <w:szCs w:val="32"/>
        </w:rPr>
        <w:t>五、</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年一般公共预算财政拨款情况</w:t>
      </w:r>
    </w:p>
    <w:p>
      <w:pPr>
        <w:tabs>
          <w:tab w:val="left" w:pos="1200"/>
          <w:tab w:val="right" w:pos="8306"/>
        </w:tabs>
        <w:ind w:firstLine="630"/>
        <w:jc w:val="left"/>
        <w:rPr>
          <w:rFonts w:hint="eastAsia" w:ascii="宋体" w:eastAsia="宋体"/>
          <w:sz w:val="32"/>
          <w:szCs w:val="32"/>
          <w:lang w:eastAsia="zh-CN"/>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年一般公共预算当年拨款</w:t>
      </w:r>
      <w:r>
        <w:rPr>
          <w:rFonts w:hint="eastAsia" w:ascii="宋体"/>
          <w:sz w:val="32"/>
          <w:szCs w:val="32"/>
          <w:lang w:val="en-US" w:eastAsia="zh-CN"/>
        </w:rPr>
        <w:t>230.16</w:t>
      </w:r>
      <w:r>
        <w:rPr>
          <w:rFonts w:hint="eastAsia" w:ascii="宋体"/>
          <w:sz w:val="32"/>
          <w:szCs w:val="32"/>
        </w:rPr>
        <w:t xml:space="preserve"> 万元，其中：基本支出</w:t>
      </w:r>
      <w:r>
        <w:rPr>
          <w:rFonts w:hint="eastAsia" w:ascii="宋体"/>
          <w:sz w:val="32"/>
          <w:szCs w:val="32"/>
          <w:lang w:val="en-US" w:eastAsia="zh-CN"/>
        </w:rPr>
        <w:t>230.16</w:t>
      </w:r>
      <w:r>
        <w:rPr>
          <w:rFonts w:hint="eastAsia" w:ascii="宋体"/>
          <w:sz w:val="32"/>
          <w:szCs w:val="32"/>
        </w:rPr>
        <w:t xml:space="preserve"> 万元，占</w:t>
      </w:r>
      <w:r>
        <w:rPr>
          <w:rFonts w:hint="eastAsia" w:ascii="宋体"/>
          <w:sz w:val="32"/>
          <w:szCs w:val="32"/>
          <w:lang w:val="en-US" w:eastAsia="zh-CN"/>
        </w:rPr>
        <w:t>100</w:t>
      </w:r>
      <w:r>
        <w:rPr>
          <w:rFonts w:hint="eastAsia" w:ascii="宋体"/>
          <w:sz w:val="32"/>
          <w:szCs w:val="32"/>
        </w:rPr>
        <w:t xml:space="preserve"> %。基本支出中，人员经费 </w:t>
      </w:r>
      <w:r>
        <w:rPr>
          <w:rFonts w:hint="eastAsia" w:ascii="宋体"/>
          <w:sz w:val="32"/>
          <w:szCs w:val="32"/>
          <w:lang w:val="en-US" w:eastAsia="zh-CN"/>
        </w:rPr>
        <w:t>230.16</w:t>
      </w:r>
      <w:r>
        <w:rPr>
          <w:rFonts w:hint="eastAsia" w:ascii="宋体"/>
          <w:sz w:val="32"/>
          <w:szCs w:val="32"/>
        </w:rPr>
        <w:t xml:space="preserve"> 万元，占</w:t>
      </w:r>
      <w:r>
        <w:rPr>
          <w:rFonts w:hint="eastAsia" w:ascii="宋体"/>
          <w:sz w:val="32"/>
          <w:szCs w:val="32"/>
          <w:lang w:val="en-US" w:eastAsia="zh-CN"/>
        </w:rPr>
        <w:t>100</w:t>
      </w:r>
      <w:r>
        <w:rPr>
          <w:rFonts w:hint="eastAsia" w:ascii="宋体"/>
          <w:sz w:val="32"/>
          <w:szCs w:val="32"/>
        </w:rPr>
        <w:t xml:space="preserve"> %。</w:t>
      </w:r>
      <w:r>
        <w:rPr>
          <w:rFonts w:hint="eastAsia" w:ascii="宋体"/>
          <w:sz w:val="32"/>
          <w:szCs w:val="32"/>
          <w:lang w:val="en-US" w:eastAsia="zh-CN"/>
        </w:rPr>
        <w:t>社</w:t>
      </w:r>
      <w:r>
        <w:rPr>
          <w:rFonts w:hint="eastAsia" w:ascii="宋体"/>
          <w:sz w:val="32"/>
          <w:szCs w:val="32"/>
        </w:rPr>
        <w:t>会保障和就业支出</w:t>
      </w:r>
      <w:r>
        <w:rPr>
          <w:rFonts w:hint="eastAsia" w:ascii="宋体"/>
          <w:sz w:val="32"/>
          <w:szCs w:val="32"/>
          <w:lang w:val="en-US" w:eastAsia="zh-CN"/>
        </w:rPr>
        <w:t>29.85万元、卫生健康支出9.15万元、社会保障支出17.33万元、农林水支出173.83</w:t>
      </w:r>
      <w:r>
        <w:rPr>
          <w:rFonts w:hint="eastAsia" w:ascii="宋体"/>
          <w:sz w:val="32"/>
          <w:szCs w:val="32"/>
        </w:rPr>
        <w:t>万元</w:t>
      </w:r>
      <w:r>
        <w:rPr>
          <w:rFonts w:hint="eastAsia" w:ascii="宋体"/>
          <w:sz w:val="32"/>
          <w:szCs w:val="32"/>
          <w:lang w:eastAsia="zh-CN"/>
        </w:rPr>
        <w:t>。</w:t>
      </w:r>
    </w:p>
    <w:p>
      <w:pPr>
        <w:tabs>
          <w:tab w:val="left" w:pos="1200"/>
          <w:tab w:val="right" w:pos="8306"/>
        </w:tabs>
        <w:ind w:firstLine="630"/>
        <w:jc w:val="left"/>
        <w:rPr>
          <w:rFonts w:ascii="宋体"/>
          <w:sz w:val="32"/>
          <w:szCs w:val="32"/>
        </w:rPr>
      </w:pPr>
    </w:p>
    <w:p>
      <w:pPr>
        <w:tabs>
          <w:tab w:val="left" w:pos="1200"/>
          <w:tab w:val="right" w:pos="8306"/>
        </w:tabs>
        <w:ind w:firstLine="630"/>
        <w:jc w:val="left"/>
        <w:rPr>
          <w:rFonts w:ascii="宋体"/>
          <w:sz w:val="32"/>
          <w:szCs w:val="32"/>
        </w:rPr>
      </w:pPr>
      <w:r>
        <w:rPr>
          <w:rFonts w:hint="eastAsia" w:ascii="宋体"/>
          <w:sz w:val="32"/>
          <w:szCs w:val="32"/>
        </w:rPr>
        <w:t>六、</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 xml:space="preserve">年一般公共预算基本支出 </w:t>
      </w:r>
      <w:r>
        <w:rPr>
          <w:rFonts w:hint="eastAsia" w:ascii="宋体"/>
          <w:sz w:val="32"/>
          <w:szCs w:val="32"/>
          <w:lang w:val="en-US" w:eastAsia="zh-CN"/>
        </w:rPr>
        <w:t>230.16</w:t>
      </w:r>
      <w:r>
        <w:rPr>
          <w:rFonts w:hint="eastAsia" w:ascii="宋体"/>
          <w:sz w:val="32"/>
          <w:szCs w:val="32"/>
        </w:rPr>
        <w:t xml:space="preserve"> 万元，其中：人员经费 </w:t>
      </w:r>
      <w:r>
        <w:rPr>
          <w:rFonts w:hint="eastAsia" w:ascii="宋体"/>
          <w:sz w:val="32"/>
          <w:szCs w:val="32"/>
          <w:lang w:val="en-US" w:eastAsia="zh-CN"/>
        </w:rPr>
        <w:t>230.16</w:t>
      </w:r>
      <w:r>
        <w:rPr>
          <w:rFonts w:hint="eastAsia" w:ascii="宋体"/>
          <w:sz w:val="32"/>
          <w:szCs w:val="32"/>
        </w:rPr>
        <w:t xml:space="preserve"> 万元，主要包括：基本工资</w:t>
      </w:r>
      <w:r>
        <w:rPr>
          <w:rFonts w:hint="eastAsia" w:ascii="宋体"/>
          <w:sz w:val="32"/>
          <w:szCs w:val="32"/>
          <w:lang w:val="en-US" w:eastAsia="zh-CN"/>
        </w:rPr>
        <w:t>121.68万元</w:t>
      </w:r>
      <w:r>
        <w:rPr>
          <w:rFonts w:hint="eastAsia" w:ascii="宋体"/>
          <w:sz w:val="32"/>
          <w:szCs w:val="32"/>
        </w:rPr>
        <w:t>、津贴补贴</w:t>
      </w:r>
      <w:r>
        <w:rPr>
          <w:rFonts w:hint="eastAsia" w:ascii="宋体"/>
          <w:sz w:val="32"/>
          <w:szCs w:val="32"/>
          <w:lang w:val="en-US" w:eastAsia="zh-CN"/>
        </w:rPr>
        <w:t>52.15万元</w:t>
      </w:r>
      <w:r>
        <w:rPr>
          <w:rFonts w:hint="eastAsia" w:ascii="宋体"/>
          <w:sz w:val="32"/>
          <w:szCs w:val="32"/>
        </w:rPr>
        <w:t>、机关事业单位基本养老保险缴费</w:t>
      </w:r>
      <w:r>
        <w:rPr>
          <w:rFonts w:hint="eastAsia" w:ascii="宋体"/>
          <w:sz w:val="32"/>
          <w:szCs w:val="32"/>
          <w:lang w:val="en-US" w:eastAsia="zh-CN"/>
        </w:rPr>
        <w:t>18.63万元</w:t>
      </w:r>
      <w:r>
        <w:rPr>
          <w:rFonts w:hint="eastAsia" w:ascii="宋体"/>
          <w:sz w:val="32"/>
          <w:szCs w:val="32"/>
        </w:rPr>
        <w:t>、</w:t>
      </w:r>
      <w:r>
        <w:rPr>
          <w:rFonts w:hint="eastAsia" w:ascii="宋体"/>
          <w:sz w:val="32"/>
          <w:szCs w:val="32"/>
          <w:lang w:val="en-US" w:eastAsia="zh-CN"/>
        </w:rPr>
        <w:t>职业年金缴费9.31万元、</w:t>
      </w:r>
      <w:r>
        <w:rPr>
          <w:rFonts w:hint="eastAsia" w:ascii="宋体"/>
          <w:sz w:val="32"/>
          <w:szCs w:val="32"/>
        </w:rPr>
        <w:t>职工基本医疗保险缴费</w:t>
      </w:r>
      <w:r>
        <w:rPr>
          <w:rFonts w:hint="eastAsia" w:ascii="宋体"/>
          <w:sz w:val="32"/>
          <w:szCs w:val="32"/>
          <w:lang w:val="en-US" w:eastAsia="zh-CN"/>
        </w:rPr>
        <w:t>9.15万元</w:t>
      </w:r>
      <w:r>
        <w:rPr>
          <w:rFonts w:hint="eastAsia" w:ascii="宋体"/>
          <w:sz w:val="32"/>
          <w:szCs w:val="32"/>
        </w:rPr>
        <w:t>、其他社会保障缴费</w:t>
      </w:r>
      <w:r>
        <w:rPr>
          <w:rFonts w:hint="eastAsia" w:ascii="宋体"/>
          <w:sz w:val="32"/>
          <w:szCs w:val="32"/>
          <w:lang w:val="en-US" w:eastAsia="zh-CN"/>
        </w:rPr>
        <w:t>1.91万元</w:t>
      </w:r>
      <w:r>
        <w:rPr>
          <w:rFonts w:hint="eastAsia" w:ascii="宋体"/>
          <w:sz w:val="32"/>
          <w:szCs w:val="32"/>
        </w:rPr>
        <w:t>、住房公积金</w:t>
      </w:r>
      <w:r>
        <w:rPr>
          <w:rFonts w:hint="eastAsia" w:ascii="宋体"/>
          <w:sz w:val="32"/>
          <w:szCs w:val="32"/>
          <w:lang w:val="en-US" w:eastAsia="zh-CN"/>
        </w:rPr>
        <w:t>17.33万元</w:t>
      </w:r>
      <w:r>
        <w:rPr>
          <w:rFonts w:hint="eastAsia" w:ascii="宋体"/>
          <w:sz w:val="32"/>
          <w:szCs w:val="32"/>
        </w:rPr>
        <w:t>。</w:t>
      </w:r>
    </w:p>
    <w:p>
      <w:pPr>
        <w:tabs>
          <w:tab w:val="left" w:pos="5025"/>
        </w:tabs>
        <w:jc w:val="center"/>
        <w:rPr>
          <w:rFonts w:ascii="宋体"/>
          <w:b/>
          <w:bCs/>
          <w:sz w:val="32"/>
          <w:szCs w:val="32"/>
        </w:rPr>
      </w:pPr>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20DF4439"/>
    <w:multiLevelType w:val="multilevel"/>
    <w:tmpl w:val="20DF4439"/>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2">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ZDQwOGRkOTNjMDFmNDBhYTNlODg1OGM4NjFhOTQyOGIifQ=="/>
  </w:docVars>
  <w:rsids>
    <w:rsidRoot w:val="00000000"/>
    <w:rsid w:val="034A3564"/>
    <w:rsid w:val="062D1E1E"/>
    <w:rsid w:val="074D71E3"/>
    <w:rsid w:val="07CC279A"/>
    <w:rsid w:val="099F2C3C"/>
    <w:rsid w:val="0C666DE1"/>
    <w:rsid w:val="0E4F7C80"/>
    <w:rsid w:val="0E9F6759"/>
    <w:rsid w:val="115D1604"/>
    <w:rsid w:val="11DA3722"/>
    <w:rsid w:val="1B487F31"/>
    <w:rsid w:val="372E5DD5"/>
    <w:rsid w:val="393032EE"/>
    <w:rsid w:val="451D531C"/>
    <w:rsid w:val="45723C79"/>
    <w:rsid w:val="4665733A"/>
    <w:rsid w:val="4AA448D5"/>
    <w:rsid w:val="4E617930"/>
    <w:rsid w:val="50270E47"/>
    <w:rsid w:val="5C2C3CDA"/>
    <w:rsid w:val="64080548"/>
    <w:rsid w:val="6BEA1DB8"/>
    <w:rsid w:val="75413380"/>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qFormat="1"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qFormat="1"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7">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Date"/>
    <w:basedOn w:val="1"/>
    <w:next w:val="1"/>
    <w:link w:val="12"/>
    <w:semiHidden/>
    <w:qFormat/>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qFormat/>
    <w:uiPriority w:val="99"/>
    <w:pPr>
      <w:pBdr>
        <w:bottom w:val="single" w:color="auto" w:sz="6" w:space="1"/>
      </w:pBdr>
      <w:tabs>
        <w:tab w:val="center" w:pos="4153"/>
        <w:tab w:val="right" w:pos="8306"/>
      </w:tabs>
      <w:snapToGrid w:val="0"/>
      <w:jc w:val="center"/>
    </w:pPr>
    <w:rPr>
      <w:sz w:val="18"/>
      <w:szCs w:val="18"/>
    </w:rPr>
  </w:style>
  <w:style w:type="paragraph" w:customStyle="1" w:styleId="8">
    <w:name w:val="List Paragraph"/>
    <w:basedOn w:val="1"/>
    <w:qFormat/>
    <w:uiPriority w:val="99"/>
    <w:pPr>
      <w:ind w:firstLine="420" w:firstLineChars="200"/>
    </w:pPr>
  </w:style>
  <w:style w:type="paragraph" w:customStyle="1" w:styleId="9">
    <w:name w:val="custom_unionstyle"/>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Char"/>
    <w:basedOn w:val="7"/>
    <w:link w:val="5"/>
    <w:qFormat/>
    <w:uiPriority w:val="99"/>
    <w:rPr>
      <w:rFonts w:cs="Times New Roman"/>
      <w:sz w:val="18"/>
      <w:szCs w:val="18"/>
    </w:rPr>
  </w:style>
  <w:style w:type="character" w:customStyle="1" w:styleId="11">
    <w:name w:val="页脚 Char Char"/>
    <w:basedOn w:val="7"/>
    <w:link w:val="4"/>
    <w:qFormat/>
    <w:uiPriority w:val="99"/>
    <w:rPr>
      <w:rFonts w:cs="Times New Roman"/>
      <w:sz w:val="18"/>
      <w:szCs w:val="18"/>
    </w:rPr>
  </w:style>
  <w:style w:type="character" w:customStyle="1" w:styleId="12">
    <w:name w:val="日期 Char Char"/>
    <w:basedOn w:val="7"/>
    <w:link w:val="3"/>
    <w:qFormat/>
    <w:uiPriority w:val="99"/>
    <w:rPr>
      <w:rFonts w:cs="Times New Roman"/>
    </w:rPr>
  </w:style>
  <w:style w:type="character" w:customStyle="1" w:styleId="13">
    <w:name w:val="标题 5 Char Char"/>
    <w:basedOn w:val="7"/>
    <w:link w:val="2"/>
    <w:qFormat/>
    <w:uiPriority w:val="9"/>
    <w:rPr>
      <w:rFonts w:ascii="宋体" w:hAnsi="宋体" w:cs="宋体"/>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8</Pages>
  <Words>2225</Words>
  <Characters>2415</Characters>
  <Lines>25</Lines>
  <Paragraphs>7</Paragraphs>
  <TotalTime>10</TotalTime>
  <ScaleCrop>false</ScaleCrop>
  <LinksUpToDate>false</LinksUpToDate>
  <CharactersWithSpaces>2803</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WPS_1660612533</cp:lastModifiedBy>
  <cp:lastPrinted>2019-04-13T09:33:00Z</cp:lastPrinted>
  <dcterms:modified xsi:type="dcterms:W3CDTF">2022-09-08T07:35:57Z</dcterms:modified>
  <dc:title>梨树县XXX局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E3ECC7AF093A4F67888AC3A93140715D</vt:lpwstr>
  </property>
</Properties>
</file>